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0C" w:rsidRDefault="00E4670C" w:rsidP="00E46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0A49">
        <w:rPr>
          <w:rFonts w:ascii="Times New Roman" w:hAnsi="Times New Roman"/>
          <w:b/>
          <w:sz w:val="24"/>
          <w:szCs w:val="24"/>
        </w:rPr>
        <w:t>ИССЛЕДОВАНИЕ КОМПЕТЕНЦИЙ УЧИТЕЛЕЙ</w:t>
      </w:r>
    </w:p>
    <w:p w:rsidR="00E4670C" w:rsidRPr="00ED0A49" w:rsidRDefault="00E4670C" w:rsidP="00E46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E4670C" w:rsidRPr="00ED0A49" w:rsidRDefault="00E4670C" w:rsidP="00E467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0A49">
        <w:rPr>
          <w:rFonts w:ascii="Times New Roman" w:hAnsi="Times New Roman"/>
          <w:sz w:val="24"/>
          <w:szCs w:val="24"/>
        </w:rPr>
        <w:tab/>
      </w:r>
    </w:p>
    <w:p w:rsidR="00E4670C" w:rsidRPr="00ED0A49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</w:t>
      </w:r>
      <w:r w:rsidRPr="00ED0A49">
        <w:rPr>
          <w:rFonts w:ascii="Times New Roman" w:hAnsi="Times New Roman"/>
          <w:sz w:val="24"/>
          <w:szCs w:val="24"/>
        </w:rPr>
        <w:t>сследовани</w:t>
      </w:r>
      <w:r>
        <w:rPr>
          <w:rFonts w:ascii="Times New Roman" w:hAnsi="Times New Roman"/>
          <w:sz w:val="24"/>
          <w:szCs w:val="24"/>
        </w:rPr>
        <w:t>я</w:t>
      </w:r>
      <w:r w:rsidRPr="00ED0A49">
        <w:rPr>
          <w:rFonts w:ascii="Times New Roman" w:hAnsi="Times New Roman"/>
          <w:sz w:val="24"/>
          <w:szCs w:val="24"/>
        </w:rPr>
        <w:t xml:space="preserve"> педагогических компетенций (ИКУ) в 2021</w:t>
      </w:r>
      <w:r>
        <w:rPr>
          <w:rFonts w:ascii="Times New Roman" w:hAnsi="Times New Roman"/>
          <w:sz w:val="24"/>
          <w:szCs w:val="24"/>
        </w:rPr>
        <w:t>-2022 учебном году</w:t>
      </w:r>
      <w:r w:rsidRPr="00ED0A49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ие</w:t>
      </w:r>
    </w:p>
    <w:p w:rsidR="00E4670C" w:rsidRPr="00ED0A49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850"/>
        <w:gridCol w:w="851"/>
        <w:gridCol w:w="992"/>
        <w:gridCol w:w="2268"/>
      </w:tblGrid>
      <w:tr w:rsidR="00E4670C" w:rsidRPr="002365B3" w:rsidTr="00D77F42">
        <w:trPr>
          <w:cantSplit/>
          <w:trHeight w:val="1846"/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2365B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92" w:type="dxa"/>
            <w:textDirection w:val="btLr"/>
            <w:vAlign w:val="center"/>
          </w:tcPr>
          <w:p w:rsidR="00E4670C" w:rsidRPr="002365B3" w:rsidRDefault="00E4670C" w:rsidP="00D77F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365B3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134" w:type="dxa"/>
            <w:textDirection w:val="btLr"/>
            <w:vAlign w:val="center"/>
          </w:tcPr>
          <w:p w:rsidR="00E4670C" w:rsidRPr="002365B3" w:rsidRDefault="00E4670C" w:rsidP="00D77F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2365B3">
              <w:rPr>
                <w:rFonts w:ascii="Times New Roman" w:hAnsi="Times New Roman"/>
                <w:b/>
              </w:rPr>
              <w:t>ысокий 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E4670C" w:rsidRPr="002365B3" w:rsidRDefault="00E4670C" w:rsidP="00D77F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65B3">
              <w:rPr>
                <w:rFonts w:ascii="Times New Roman" w:hAnsi="Times New Roman"/>
                <w:b/>
              </w:rPr>
              <w:t>овышенный результат</w:t>
            </w:r>
          </w:p>
        </w:tc>
        <w:tc>
          <w:tcPr>
            <w:tcW w:w="851" w:type="dxa"/>
            <w:textDirection w:val="btLr"/>
            <w:vAlign w:val="center"/>
          </w:tcPr>
          <w:p w:rsidR="00E4670C" w:rsidRPr="002365B3" w:rsidRDefault="00E4670C" w:rsidP="00D77F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2365B3">
              <w:rPr>
                <w:rFonts w:ascii="Times New Roman" w:hAnsi="Times New Roman"/>
                <w:b/>
              </w:rPr>
              <w:t>азовый результат</w:t>
            </w:r>
          </w:p>
        </w:tc>
        <w:tc>
          <w:tcPr>
            <w:tcW w:w="992" w:type="dxa"/>
            <w:textDirection w:val="btLr"/>
            <w:vAlign w:val="center"/>
          </w:tcPr>
          <w:p w:rsidR="00E4670C" w:rsidRPr="002365B3" w:rsidRDefault="00E4670C" w:rsidP="00D77F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2365B3">
              <w:rPr>
                <w:rFonts w:ascii="Times New Roman" w:hAnsi="Times New Roman"/>
                <w:b/>
              </w:rPr>
              <w:t>едопустимый результат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2365B3">
              <w:rPr>
                <w:rFonts w:ascii="Times New Roman" w:hAnsi="Times New Roman"/>
                <w:b/>
              </w:rPr>
              <w:t xml:space="preserve">Доля педагогов, получивших </w:t>
            </w:r>
            <w:r>
              <w:rPr>
                <w:rFonts w:ascii="Times New Roman" w:hAnsi="Times New Roman"/>
                <w:b/>
              </w:rPr>
              <w:t>недопустимый</w:t>
            </w:r>
            <w:r w:rsidRPr="002365B3">
              <w:rPr>
                <w:rFonts w:ascii="Times New Roman" w:hAnsi="Times New Roman"/>
                <w:b/>
              </w:rPr>
              <w:t xml:space="preserve"> результат от количества участников</w:t>
            </w:r>
          </w:p>
          <w:p w:rsidR="00E4670C" w:rsidRPr="002365B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14,8%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00B05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3,7%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12,5%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116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13,8%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279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199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00B05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4,3%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11,8%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5F28E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5F28E3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FF000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26,5%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10,0%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13,9%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00B05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7,1%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5F28E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5F28E3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FF000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20,0%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5F28E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5F28E3">
              <w:rPr>
                <w:rFonts w:ascii="Times New Roman" w:hAnsi="Times New Roman"/>
                <w:b/>
              </w:rPr>
              <w:t>Физика, астрономия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FF000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37,1%</w:t>
            </w:r>
          </w:p>
        </w:tc>
      </w:tr>
      <w:tr w:rsidR="00E4670C" w:rsidRPr="002365B3" w:rsidTr="00D77F42">
        <w:trPr>
          <w:jc w:val="center"/>
        </w:trPr>
        <w:tc>
          <w:tcPr>
            <w:tcW w:w="2660" w:type="dxa"/>
            <w:vAlign w:val="center"/>
          </w:tcPr>
          <w:p w:rsidR="00E4670C" w:rsidRPr="005F28E3" w:rsidRDefault="00E4670C" w:rsidP="00D77F42">
            <w:pPr>
              <w:jc w:val="center"/>
              <w:rPr>
                <w:rFonts w:ascii="Times New Roman" w:hAnsi="Times New Roman"/>
                <w:b/>
              </w:rPr>
            </w:pPr>
            <w:r w:rsidRPr="005F28E3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FF0000"/>
            <w:vAlign w:val="bottom"/>
          </w:tcPr>
          <w:p w:rsidR="00E4670C" w:rsidRPr="002365B3" w:rsidRDefault="00E4670C" w:rsidP="00D77F42">
            <w:pPr>
              <w:jc w:val="center"/>
              <w:rPr>
                <w:rFonts w:ascii="Times New Roman" w:hAnsi="Times New Roman"/>
              </w:rPr>
            </w:pPr>
            <w:r w:rsidRPr="002365B3">
              <w:rPr>
                <w:rFonts w:cs="Calibri"/>
                <w:color w:val="000000"/>
              </w:rPr>
              <w:t>57,1%</w:t>
            </w:r>
          </w:p>
        </w:tc>
      </w:tr>
    </w:tbl>
    <w:p w:rsidR="00E4670C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4670C" w:rsidRPr="00144D11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D11">
        <w:rPr>
          <w:rFonts w:ascii="Times New Roman" w:hAnsi="Times New Roman"/>
          <w:sz w:val="24"/>
          <w:szCs w:val="24"/>
        </w:rPr>
        <w:t xml:space="preserve">У всех участников тестирования разработан индивидуальный маршрут обучения. </w:t>
      </w:r>
    </w:p>
    <w:p w:rsidR="00E4670C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44D1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Городским методическим объединениям рекомендовано обратить внимание на развитие методических компетенций учителей.</w:t>
      </w:r>
    </w:p>
    <w:p w:rsidR="00E4670C" w:rsidRPr="00144D11" w:rsidRDefault="00E4670C" w:rsidP="00E4670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Руководителям ГМО учителей биологии, обществознания, физики и технологии подготовить провести разбор методических кейсов, учитывающих различные ситуации на уроках. Отчет о проделанной работе представить на ГМС.</w:t>
      </w:r>
    </w:p>
    <w:p w:rsidR="008B7849" w:rsidRDefault="008B7849"/>
    <w:sectPr w:rsidR="008B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0C"/>
    <w:rsid w:val="005871E1"/>
    <w:rsid w:val="008B7849"/>
    <w:rsid w:val="00E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93FF-5E86-4902-BA83-F4F325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2022-08-04T06:53:00Z</dcterms:created>
  <dcterms:modified xsi:type="dcterms:W3CDTF">2022-08-04T06:53:00Z</dcterms:modified>
</cp:coreProperties>
</file>